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C" w:rsidRDefault="005147B2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8"/>
        </w:rPr>
      </w:pPr>
      <w:r>
        <w:rPr>
          <w:rFonts w:ascii="맑은 고딕" w:eastAsia="맑은 고딕" w:hAnsi="맑은 고딕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56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배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1C" w:rsidRDefault="006640C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아일랜드CC 골드</w:t>
      </w:r>
      <w:r w:rsidR="005147B2">
        <w:rPr>
          <w:rFonts w:ascii="맑은 고딕" w:eastAsia="맑은 고딕" w:hAnsi="맑은 고딕" w:hint="eastAsia"/>
        </w:rPr>
        <w:t>카드 신청자는</w:t>
      </w:r>
      <w:r>
        <w:rPr>
          <w:rFonts w:ascii="맑은 고딕" w:eastAsia="맑은 고딕" w:hAnsi="맑은 고딕"/>
        </w:rPr>
        <w:t xml:space="preserve"> 다음과 같은 사항을 약정하고 이를 성실히 수행한다.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71"/>
        <w:gridCol w:w="6120"/>
      </w:tblGrid>
      <w:tr w:rsidR="0029401C">
        <w:trPr>
          <w:trHeight w:val="709"/>
        </w:trPr>
        <w:tc>
          <w:tcPr>
            <w:tcW w:w="2271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골드회원</w:t>
            </w:r>
          </w:p>
        </w:tc>
        <w:tc>
          <w:tcPr>
            <w:tcW w:w="61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   100만원 / 1구좌</w:t>
            </w:r>
          </w:p>
        </w:tc>
      </w:tr>
      <w:tr w:rsidR="0029401C">
        <w:trPr>
          <w:trHeight w:val="709"/>
        </w:trPr>
        <w:tc>
          <w:tcPr>
            <w:tcW w:w="2271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지정계좌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기업은행   605-020911-01-022   </w:t>
            </w:r>
            <w:proofErr w:type="gramStart"/>
            <w:r>
              <w:rPr>
                <w:rFonts w:ascii="맑은 고딕" w:eastAsia="맑은 고딕" w:hAnsi="맑은 고딕"/>
              </w:rPr>
              <w:t>예금주 :</w:t>
            </w:r>
            <w:proofErr w:type="gramEnd"/>
            <w:r>
              <w:rPr>
                <w:rFonts w:ascii="맑은 고딕" w:eastAsia="맑은 고딕" w:hAnsi="맑은 고딕"/>
              </w:rPr>
              <w:t xml:space="preserve"> 아일랜드</w:t>
            </w:r>
          </w:p>
        </w:tc>
      </w:tr>
    </w:tbl>
    <w:p w:rsidR="006640CC" w:rsidRDefault="006640CC" w:rsidP="006640CC">
      <w:pPr>
        <w:pStyle w:val="a3"/>
        <w:spacing w:line="240" w:lineRule="auto"/>
        <w:rPr>
          <w:rFonts w:ascii="맑은 고딕" w:hAnsi="맑은 고딕"/>
          <w:sz w:val="19"/>
          <w:szCs w:val="19"/>
        </w:rPr>
      </w:pP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아일랜드CC는 골드</w:t>
      </w:r>
      <w:r w:rsidR="005147B2">
        <w:rPr>
          <w:rFonts w:ascii="맑은 고딕" w:eastAsia="맑은 고딕" w:hAnsi="맑은 고딕" w:hint="eastAsia"/>
          <w:sz w:val="19"/>
          <w:szCs w:val="19"/>
        </w:rPr>
        <w:t>카드</w:t>
      </w:r>
      <w:r w:rsidRPr="006640CC">
        <w:rPr>
          <w:rFonts w:ascii="맑은 고딕" w:eastAsia="맑은 고딕" w:hAnsi="맑은 고딕"/>
          <w:sz w:val="19"/>
          <w:szCs w:val="19"/>
        </w:rPr>
        <w:t xml:space="preserve"> </w:t>
      </w:r>
      <w:proofErr w:type="spellStart"/>
      <w:r w:rsidRPr="006640CC">
        <w:rPr>
          <w:rFonts w:ascii="맑은 고딕" w:eastAsia="맑은 고딕" w:hAnsi="맑은 고딕"/>
          <w:sz w:val="19"/>
          <w:szCs w:val="19"/>
        </w:rPr>
        <w:t>구매시</w:t>
      </w:r>
      <w:proofErr w:type="spellEnd"/>
      <w:r w:rsidRPr="006640CC">
        <w:rPr>
          <w:rFonts w:ascii="맑은 고딕" w:eastAsia="맑은 고딕" w:hAnsi="맑은 고딕"/>
          <w:sz w:val="19"/>
          <w:szCs w:val="19"/>
        </w:rPr>
        <w:t xml:space="preserve"> </w:t>
      </w:r>
      <w:proofErr w:type="spellStart"/>
      <w:r w:rsidRPr="006640CC">
        <w:rPr>
          <w:rFonts w:ascii="맑은 고딕" w:eastAsia="맑은 고딕" w:hAnsi="맑은 고딕"/>
          <w:sz w:val="19"/>
          <w:szCs w:val="19"/>
        </w:rPr>
        <w:t>그린피</w:t>
      </w:r>
      <w:proofErr w:type="spellEnd"/>
      <w:r w:rsidRPr="006640CC">
        <w:rPr>
          <w:rFonts w:ascii="맑은 고딕" w:eastAsia="맑은 고딕" w:hAnsi="맑은 고딕"/>
          <w:sz w:val="19"/>
          <w:szCs w:val="19"/>
        </w:rPr>
        <w:t xml:space="preserve"> 5만원 할인권 30회를 제공한다.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골드 적립금 사용은 </w:t>
      </w:r>
      <w:proofErr w:type="spellStart"/>
      <w:r w:rsidRPr="006640CC">
        <w:rPr>
          <w:rFonts w:ascii="맑은 고딕" w:eastAsia="맑은 고딕" w:hAnsi="맑은 고딕"/>
          <w:sz w:val="19"/>
          <w:szCs w:val="19"/>
        </w:rPr>
        <w:t>그린피</w:t>
      </w:r>
      <w:proofErr w:type="spellEnd"/>
      <w:r w:rsidRPr="006640CC">
        <w:rPr>
          <w:rFonts w:ascii="맑은 고딕" w:eastAsia="맑은 고딕" w:hAnsi="맑은 고딕"/>
          <w:sz w:val="19"/>
          <w:szCs w:val="19"/>
        </w:rPr>
        <w:t xml:space="preserve">(1일/1회 최대5만원차감. 18홀기준) 또는 </w:t>
      </w:r>
      <w:proofErr w:type="spellStart"/>
      <w:r w:rsidRPr="006640CC">
        <w:rPr>
          <w:rFonts w:ascii="맑은 고딕" w:eastAsia="맑은 고딕" w:hAnsi="맑은 고딕"/>
          <w:sz w:val="19"/>
          <w:szCs w:val="19"/>
        </w:rPr>
        <w:t>리조트숙박</w:t>
      </w:r>
      <w:proofErr w:type="spellEnd"/>
      <w:r w:rsidRPr="006640CC">
        <w:rPr>
          <w:rFonts w:ascii="맑은 고딕" w:eastAsia="맑은 고딕" w:hAnsi="맑은 고딕"/>
          <w:sz w:val="19"/>
          <w:szCs w:val="19"/>
        </w:rPr>
        <w:t xml:space="preserve"> 사용으로만 가능하다.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천재지변 또는 본인 사정으로 인하여 18홀을 정상적으로 종료하지 못한 경우 적립금 5만원 차감은 불가하다.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골드</w:t>
      </w:r>
      <w:r w:rsidR="005147B2" w:rsidRPr="005147B2">
        <w:rPr>
          <w:rFonts w:ascii="맑은 고딕" w:eastAsia="맑은 고딕" w:hAnsi="맑은 고딕" w:hint="eastAsia"/>
          <w:sz w:val="19"/>
          <w:szCs w:val="19"/>
        </w:rPr>
        <w:t>카드</w:t>
      </w:r>
      <w:r w:rsidRPr="006640CC">
        <w:rPr>
          <w:rFonts w:ascii="맑은 고딕" w:eastAsia="맑은 고딕" w:hAnsi="맑은 고딕"/>
          <w:sz w:val="19"/>
          <w:szCs w:val="19"/>
        </w:rPr>
        <w:t xml:space="preserve"> 본인에 한하여 적립금 차감 및 포인트 적립이 가능하다. 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계약일로부터 7일 이내에 환불처리가 가능하며 카드 수수료 등을 제외하고 환불 처리한다. 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7일 이내더라도 이미 사용을 하였을 경우 환불은 불가하며 양도처리 가능하다.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양도처리는 </w:t>
      </w:r>
      <w:r w:rsidR="00CE62C8" w:rsidRPr="00CE62C8">
        <w:rPr>
          <w:rFonts w:ascii="맑은 고딕" w:eastAsia="맑은 고딕" w:hAnsi="맑은 고딕" w:hint="eastAsia"/>
          <w:sz w:val="19"/>
          <w:szCs w:val="19"/>
        </w:rPr>
        <w:t>카드</w:t>
      </w:r>
      <w:r w:rsidR="007614A3">
        <w:rPr>
          <w:rFonts w:ascii="맑은 고딕" w:eastAsia="맑은 고딕" w:hAnsi="맑은 고딕" w:hint="eastAsia"/>
          <w:sz w:val="19"/>
          <w:szCs w:val="19"/>
        </w:rPr>
        <w:t xml:space="preserve"> 사용자 </w:t>
      </w:r>
      <w:r w:rsidRPr="006640CC">
        <w:rPr>
          <w:rFonts w:ascii="맑은 고딕" w:eastAsia="맑은 고딕" w:hAnsi="맑은 고딕"/>
          <w:sz w:val="19"/>
          <w:szCs w:val="19"/>
        </w:rPr>
        <w:t xml:space="preserve">본인이 직접 진행하거나 담당부서를 통하여 처리가능하며 </w:t>
      </w:r>
      <w:bookmarkStart w:id="0" w:name="_GoBack"/>
      <w:bookmarkEnd w:id="0"/>
      <w:r w:rsidRPr="006640CC">
        <w:rPr>
          <w:rFonts w:ascii="맑은 고딕" w:eastAsia="맑은 고딕" w:hAnsi="맑은 고딕"/>
          <w:sz w:val="19"/>
          <w:szCs w:val="19"/>
        </w:rPr>
        <w:t>처리과정에 따라 일정기간 지연될 수 있다.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아일랜드CC에 가입되어있는 </w:t>
      </w:r>
      <w:proofErr w:type="spellStart"/>
      <w:r w:rsidRPr="006640CC">
        <w:rPr>
          <w:rFonts w:ascii="맑은 고딕" w:eastAsia="맑은 고딕" w:hAnsi="맑은 고딕"/>
          <w:sz w:val="19"/>
          <w:szCs w:val="19"/>
        </w:rPr>
        <w:t>연단체팀에</w:t>
      </w:r>
      <w:proofErr w:type="spellEnd"/>
      <w:r w:rsidRPr="006640CC">
        <w:rPr>
          <w:rFonts w:ascii="맑은 고딕" w:eastAsia="맑은 고딕" w:hAnsi="맑은 고딕"/>
          <w:sz w:val="19"/>
          <w:szCs w:val="19"/>
        </w:rPr>
        <w:t xml:space="preserve"> 한하여 중복차감 가능하며 그 외 외부 대행사를 통한 예약 및 이벤트 할인 시 적립금 차감은 불가하다.</w:t>
      </w:r>
    </w:p>
    <w:p w:rsidR="0029401C" w:rsidRPr="006640CC" w:rsidRDefault="006640CC" w:rsidP="006640CC">
      <w:pPr>
        <w:pStyle w:val="a3"/>
        <w:spacing w:line="240" w:lineRule="auto"/>
        <w:rPr>
          <w:rFonts w:ascii="맑은 고딕" w:eastAsia="맑은 고딕" w:hAnsi="맑은 고딕"/>
          <w:sz w:val="19"/>
          <w:szCs w:val="19"/>
        </w:rPr>
      </w:pPr>
      <w:r w:rsidRPr="006640CC">
        <w:rPr>
          <w:rFonts w:ascii="맑은 고딕" w:hAnsi="맑은 고딕"/>
          <w:sz w:val="19"/>
          <w:szCs w:val="19"/>
        </w:rPr>
        <w:t>◾</w:t>
      </w:r>
      <w:r w:rsidRPr="006640CC">
        <w:rPr>
          <w:rFonts w:ascii="맑은 고딕" w:eastAsia="맑은 고딕" w:hAnsi="맑은 고딕"/>
          <w:sz w:val="19"/>
          <w:szCs w:val="19"/>
        </w:rPr>
        <w:t xml:space="preserve"> 골드</w:t>
      </w:r>
      <w:r w:rsidR="005147B2" w:rsidRPr="005147B2">
        <w:rPr>
          <w:rFonts w:ascii="맑은 고딕" w:eastAsia="맑은 고딕" w:hAnsi="맑은 고딕" w:hint="eastAsia"/>
          <w:sz w:val="19"/>
          <w:szCs w:val="19"/>
        </w:rPr>
        <w:t>카드</w:t>
      </w:r>
      <w:r w:rsidRPr="006640CC">
        <w:rPr>
          <w:rFonts w:ascii="맑은 고딕" w:eastAsia="맑은 고딕" w:hAnsi="맑은 고딕"/>
          <w:sz w:val="19"/>
          <w:szCs w:val="19"/>
        </w:rPr>
        <w:t xml:space="preserve"> 적립금 사용완료 시점부터 모든 </w:t>
      </w:r>
      <w:r w:rsidR="005147B2" w:rsidRPr="005147B2">
        <w:rPr>
          <w:rFonts w:ascii="맑은 고딕" w:eastAsia="맑은 고딕" w:hAnsi="맑은 고딕" w:hint="eastAsia"/>
          <w:sz w:val="19"/>
          <w:szCs w:val="19"/>
        </w:rPr>
        <w:t>카드</w:t>
      </w:r>
      <w:r w:rsidRPr="006640CC">
        <w:rPr>
          <w:rFonts w:ascii="맑은 고딕" w:eastAsia="맑은 고딕" w:hAnsi="맑은 고딕"/>
          <w:sz w:val="19"/>
          <w:szCs w:val="19"/>
        </w:rPr>
        <w:t>혜택이 종료된다.</w:t>
      </w:r>
    </w:p>
    <w:p w:rsidR="0029401C" w:rsidRDefault="0029401C" w:rsidP="006640CC">
      <w:pPr>
        <w:pStyle w:val="a3"/>
        <w:wordWrap/>
        <w:spacing w:line="240" w:lineRule="auto"/>
        <w:jc w:val="left"/>
        <w:rPr>
          <w:rFonts w:ascii="맑은 고딕" w:eastAsia="맑은 고딕" w:hAnsi="맑은 고딕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7"/>
        <w:gridCol w:w="2097"/>
      </w:tblGrid>
      <w:tr w:rsidR="0029401C">
        <w:trPr>
          <w:trHeight w:val="693"/>
        </w:trPr>
        <w:tc>
          <w:tcPr>
            <w:tcW w:w="2098" w:type="dxa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성    명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01C" w:rsidRDefault="0029401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희망ID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9401C" w:rsidRDefault="0029401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401C">
        <w:trPr>
          <w:trHeight w:val="693"/>
        </w:trPr>
        <w:tc>
          <w:tcPr>
            <w:tcW w:w="209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성    별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 xml:space="preserve">  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연락처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9401C" w:rsidRDefault="0029401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401C">
        <w:trPr>
          <w:trHeight w:val="693"/>
        </w:trPr>
        <w:tc>
          <w:tcPr>
            <w:tcW w:w="209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 xml:space="preserve"> 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29401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29401C" w:rsidRDefault="0029401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401C">
        <w:trPr>
          <w:trHeight w:val="693"/>
        </w:trPr>
        <w:tc>
          <w:tcPr>
            <w:tcW w:w="2098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주    소</w:t>
            </w:r>
          </w:p>
        </w:tc>
        <w:tc>
          <w:tcPr>
            <w:tcW w:w="629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29401C" w:rsidRDefault="006640CC" w:rsidP="006640C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 xml:space="preserve">  </w:t>
            </w:r>
          </w:p>
        </w:tc>
      </w:tr>
    </w:tbl>
    <w:p w:rsidR="0029401C" w:rsidRDefault="0029401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</w:p>
    <w:p w:rsidR="0029401C" w:rsidRPr="00CE62C8" w:rsidRDefault="006640C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  <w:b/>
          <w:sz w:val="24"/>
        </w:rPr>
      </w:pPr>
      <w:r w:rsidRPr="00CE62C8">
        <w:rPr>
          <w:rFonts w:ascii="맑은 고딕" w:eastAsia="맑은 고딕" w:hAnsi="맑은 고딕"/>
          <w:b/>
          <w:sz w:val="24"/>
        </w:rPr>
        <w:t>본인은 위 내용을 전부 확인하였으며 이에 동의합니다.</w:t>
      </w:r>
    </w:p>
    <w:p w:rsidR="0029401C" w:rsidRPr="00CE62C8" w:rsidRDefault="0029401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</w:p>
    <w:p w:rsidR="0029401C" w:rsidRPr="00CE62C8" w:rsidRDefault="006640C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  <w:r w:rsidRPr="00CE62C8">
        <w:rPr>
          <w:rFonts w:ascii="맑은 고딕" w:eastAsia="맑은 고딕" w:hAnsi="맑은 고딕"/>
        </w:rPr>
        <w:t>20      년         월        일</w:t>
      </w:r>
    </w:p>
    <w:p w:rsidR="0029401C" w:rsidRPr="00CE62C8" w:rsidRDefault="0029401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</w:p>
    <w:p w:rsidR="0029401C" w:rsidRPr="00CE62C8" w:rsidRDefault="006640CC" w:rsidP="006640CC">
      <w:pPr>
        <w:pStyle w:val="a3"/>
        <w:wordWrap/>
        <w:spacing w:line="240" w:lineRule="auto"/>
        <w:jc w:val="center"/>
        <w:rPr>
          <w:rFonts w:ascii="맑은 고딕" w:eastAsia="맑은 고딕" w:hAnsi="맑은 고딕"/>
        </w:rPr>
      </w:pPr>
      <w:r w:rsidRPr="00CE62C8">
        <w:rPr>
          <w:rFonts w:ascii="맑은 고딕" w:eastAsia="맑은 고딕" w:hAnsi="맑은 고딕"/>
        </w:rPr>
        <w:t>신청자:                    (서명)</w:t>
      </w:r>
    </w:p>
    <w:sectPr w:rsidR="0029401C" w:rsidRPr="00CE62C8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DBA"/>
    <w:multiLevelType w:val="multilevel"/>
    <w:tmpl w:val="41C0DE2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9540A"/>
    <w:multiLevelType w:val="multilevel"/>
    <w:tmpl w:val="917E36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67C9E"/>
    <w:multiLevelType w:val="multilevel"/>
    <w:tmpl w:val="F44E09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B21CE"/>
    <w:multiLevelType w:val="multilevel"/>
    <w:tmpl w:val="1A2C51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70A5C"/>
    <w:multiLevelType w:val="multilevel"/>
    <w:tmpl w:val="16FC4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9088D"/>
    <w:multiLevelType w:val="multilevel"/>
    <w:tmpl w:val="82EAE1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E724F"/>
    <w:multiLevelType w:val="multilevel"/>
    <w:tmpl w:val="2BA824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1C"/>
    <w:rsid w:val="00120E42"/>
    <w:rsid w:val="0029401C"/>
    <w:rsid w:val="005147B2"/>
    <w:rsid w:val="006640CC"/>
    <w:rsid w:val="007614A3"/>
    <w:rsid w:val="00C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5147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147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3FC-7FC7-40F9-999E-E17E61D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아일랜드CC 골드회원 입회 계약서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아일랜드CC 골드회원 입회 계약서</dc:title>
  <dc:creator>백미선</dc:creator>
  <cp:lastModifiedBy>동영상2</cp:lastModifiedBy>
  <cp:revision>5</cp:revision>
  <dcterms:created xsi:type="dcterms:W3CDTF">2016-03-08T07:37:00Z</dcterms:created>
  <dcterms:modified xsi:type="dcterms:W3CDTF">2020-03-10T01:29:00Z</dcterms:modified>
</cp:coreProperties>
</file>